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81" w:rsidRDefault="00F44081" w:rsidP="00F44081"/>
    <w:p w:rsidR="003C2CEE" w:rsidRPr="00781B9B" w:rsidRDefault="003C2CEE" w:rsidP="003C2CEE">
      <w:pPr>
        <w:pStyle w:val="Ingenafstand"/>
        <w:rPr>
          <w:rFonts w:cstheme="minorHAnsi"/>
          <w:b/>
        </w:rPr>
      </w:pPr>
      <w:r w:rsidRPr="00781B9B">
        <w:rPr>
          <w:rFonts w:cstheme="minorHAnsi"/>
          <w:b/>
        </w:rPr>
        <w:t>Bilag 27 - Tilbud om ophold i botilbud i en anden kommune</w:t>
      </w:r>
    </w:p>
    <w:p w:rsidR="003C2CEE" w:rsidRPr="00781B9B" w:rsidRDefault="003C2CEE" w:rsidP="003C2CEE">
      <w:pPr>
        <w:pStyle w:val="Ingenafstand"/>
        <w:rPr>
          <w:rFonts w:cstheme="minorHAnsi"/>
        </w:rPr>
      </w:pPr>
      <w:r w:rsidRPr="00781B9B">
        <w:rPr>
          <w:rFonts w:cstheme="minorHAnsi"/>
        </w:rPr>
        <w:t xml:space="preserve">I henhold til § 16 i </w:t>
      </w:r>
      <w:proofErr w:type="spellStart"/>
      <w:r w:rsidRPr="00781B9B">
        <w:rPr>
          <w:rFonts w:cstheme="minorHAnsi"/>
        </w:rPr>
        <w:t>Inatsisartutlov</w:t>
      </w:r>
      <w:proofErr w:type="spellEnd"/>
      <w:r w:rsidRPr="00781B9B">
        <w:rPr>
          <w:rFonts w:cstheme="minorHAnsi"/>
        </w:rPr>
        <w:t xml:space="preserve"> nr. 13 af 12. juni 2019 om støtte til personer med handicap.</w:t>
      </w: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i/>
        </w:rPr>
      </w:pPr>
      <w:r w:rsidRPr="00781B9B">
        <w:rPr>
          <w:rFonts w:cstheme="minorHAnsi"/>
        </w:rPr>
        <w:t xml:space="preserve">En hjemkommune til en borger med handicap kan tilbyde borgeren ophold i en anden kommunes </w:t>
      </w:r>
      <w:proofErr w:type="spellStart"/>
      <w:r w:rsidRPr="00781B9B">
        <w:rPr>
          <w:rFonts w:cstheme="minorHAnsi"/>
        </w:rPr>
        <w:t>bokollektiv</w:t>
      </w:r>
      <w:proofErr w:type="spellEnd"/>
      <w:r w:rsidRPr="00781B9B">
        <w:rPr>
          <w:rFonts w:cstheme="minorHAnsi"/>
        </w:rPr>
        <w:t xml:space="preserve"> eller beskyttet </w:t>
      </w:r>
      <w:proofErr w:type="spellStart"/>
      <w:r w:rsidRPr="00781B9B">
        <w:rPr>
          <w:rFonts w:cstheme="minorHAnsi"/>
        </w:rPr>
        <w:t>boenhed</w:t>
      </w:r>
      <w:proofErr w:type="spellEnd"/>
      <w:r w:rsidRPr="00781B9B">
        <w:rPr>
          <w:rFonts w:cstheme="minorHAnsi"/>
        </w:rPr>
        <w:t xml:space="preserve">, når det </w:t>
      </w:r>
      <w:r w:rsidRPr="00781B9B">
        <w:rPr>
          <w:rFonts w:cstheme="minorHAnsi"/>
          <w:b/>
          <w:i/>
        </w:rPr>
        <w:t>undtagelsesvist</w:t>
      </w:r>
      <w:r w:rsidRPr="00781B9B">
        <w:rPr>
          <w:rFonts w:cstheme="minorHAnsi"/>
          <w:i/>
        </w:rPr>
        <w:t xml:space="preserve"> </w:t>
      </w:r>
      <w:r w:rsidRPr="00781B9B">
        <w:rPr>
          <w:rFonts w:cstheme="minorHAnsi"/>
        </w:rPr>
        <w:t xml:space="preserve">har været nødvendigt i tilfælde, hvor det konkret ikke er muligt lokalt at tilbyde borgeren de nødvendige faciliteter eller specialviden.  Formålet er at sikre en reel mulighed for, at en person med handicap kan flytte til et </w:t>
      </w:r>
      <w:proofErr w:type="spellStart"/>
      <w:r w:rsidRPr="00781B9B">
        <w:rPr>
          <w:rFonts w:cstheme="minorHAnsi"/>
        </w:rPr>
        <w:t>bokollektiv</w:t>
      </w:r>
      <w:proofErr w:type="spellEnd"/>
      <w:r w:rsidRPr="00781B9B">
        <w:rPr>
          <w:rFonts w:cstheme="minorHAnsi"/>
        </w:rPr>
        <w:t xml:space="preserve"> eller beskyttet </w:t>
      </w:r>
      <w:proofErr w:type="spellStart"/>
      <w:r w:rsidRPr="00781B9B">
        <w:rPr>
          <w:rFonts w:cstheme="minorHAnsi"/>
        </w:rPr>
        <w:t>boenhed</w:t>
      </w:r>
      <w:proofErr w:type="spellEnd"/>
      <w:r w:rsidRPr="00781B9B">
        <w:rPr>
          <w:rFonts w:cstheme="minorHAnsi"/>
        </w:rPr>
        <w:t xml:space="preserve">. </w:t>
      </w:r>
      <w:r w:rsidRPr="00781B9B">
        <w:rPr>
          <w:rFonts w:cstheme="minorHAnsi"/>
          <w:i/>
        </w:rPr>
        <w:t xml:space="preserve">Denne mulighed fritager ikke kommunalbestyrelsen i hjemkommunen fra dens forsyningspligt til at oprette det nødvendige antal pladser i </w:t>
      </w:r>
      <w:proofErr w:type="spellStart"/>
      <w:r w:rsidRPr="00781B9B">
        <w:rPr>
          <w:rFonts w:cstheme="minorHAnsi"/>
          <w:i/>
        </w:rPr>
        <w:t>bokollektiver</w:t>
      </w:r>
      <w:proofErr w:type="spellEnd"/>
      <w:r w:rsidRPr="00781B9B">
        <w:rPr>
          <w:rFonts w:cstheme="minorHAnsi"/>
          <w:i/>
        </w:rPr>
        <w:t xml:space="preserve"> og beskyttede </w:t>
      </w:r>
      <w:proofErr w:type="spellStart"/>
      <w:r w:rsidRPr="00781B9B">
        <w:rPr>
          <w:rFonts w:cstheme="minorHAnsi"/>
          <w:i/>
        </w:rPr>
        <w:t>boenheder</w:t>
      </w:r>
      <w:proofErr w:type="spellEnd"/>
      <w:r w:rsidRPr="00781B9B">
        <w:rPr>
          <w:rFonts w:cstheme="minorHAnsi"/>
          <w:i/>
        </w:rPr>
        <w:t>.</w:t>
      </w:r>
    </w:p>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4814"/>
        <w:gridCol w:w="4814"/>
      </w:tblGrid>
      <w:tr w:rsidR="003C2CEE" w:rsidRPr="00781B9B" w:rsidTr="00E77542">
        <w:tc>
          <w:tcPr>
            <w:tcW w:w="4814" w:type="dxa"/>
          </w:tcPr>
          <w:p w:rsidR="003C2CEE" w:rsidRPr="00781B9B" w:rsidRDefault="003C2CEE" w:rsidP="00E77542">
            <w:pPr>
              <w:pStyle w:val="Ingenafstand"/>
              <w:rPr>
                <w:rFonts w:cstheme="minorHAnsi"/>
              </w:rPr>
            </w:pPr>
            <w:r w:rsidRPr="00781B9B">
              <w:rPr>
                <w:rFonts w:cstheme="minorHAnsi"/>
              </w:rPr>
              <w:t xml:space="preserve">Borgerens navn:                                                                                  </w:t>
            </w:r>
          </w:p>
        </w:tc>
        <w:tc>
          <w:tcPr>
            <w:tcW w:w="4814" w:type="dxa"/>
          </w:tcPr>
          <w:p w:rsidR="003C2CEE" w:rsidRPr="00781B9B" w:rsidRDefault="003C2CEE" w:rsidP="00E77542">
            <w:pPr>
              <w:pStyle w:val="Ingenafstand"/>
              <w:rPr>
                <w:rFonts w:cstheme="minorHAnsi"/>
              </w:rPr>
            </w:pPr>
            <w:r w:rsidRPr="00781B9B">
              <w:rPr>
                <w:rFonts w:cstheme="minorHAnsi"/>
              </w:rPr>
              <w:t>cpr-</w:t>
            </w:r>
            <w:proofErr w:type="spellStart"/>
            <w:r w:rsidRPr="00781B9B">
              <w:rPr>
                <w:rFonts w:cstheme="minorHAnsi"/>
              </w:rPr>
              <w:t>nr</w:t>
            </w:r>
            <w:proofErr w:type="spellEnd"/>
            <w:r w:rsidRPr="00781B9B">
              <w:rPr>
                <w:rFonts w:cstheme="minorHAnsi"/>
              </w:rPr>
              <w:t>:</w:t>
            </w:r>
          </w:p>
          <w:p w:rsidR="003C2CEE" w:rsidRPr="00781B9B" w:rsidRDefault="003C2CEE" w:rsidP="00E77542">
            <w:pPr>
              <w:pStyle w:val="Ingenafstand"/>
              <w:rPr>
                <w:rFonts w:cstheme="minorHAnsi"/>
              </w:rPr>
            </w:pPr>
          </w:p>
        </w:tc>
      </w:tr>
      <w:tr w:rsidR="003C2CEE" w:rsidRPr="00781B9B" w:rsidTr="00E77542">
        <w:tc>
          <w:tcPr>
            <w:tcW w:w="9628" w:type="dxa"/>
            <w:gridSpan w:val="2"/>
          </w:tcPr>
          <w:p w:rsidR="003C2CEE" w:rsidRPr="00781B9B" w:rsidRDefault="003C2CEE" w:rsidP="00E77542">
            <w:pPr>
              <w:pStyle w:val="Ingenafstand"/>
              <w:rPr>
                <w:rFonts w:cstheme="minorHAnsi"/>
              </w:rPr>
            </w:pPr>
            <w:r w:rsidRPr="00781B9B">
              <w:rPr>
                <w:rFonts w:cstheme="minorHAnsi"/>
              </w:rPr>
              <w:t>Adresse:</w:t>
            </w:r>
          </w:p>
          <w:p w:rsidR="003C2CEE" w:rsidRPr="00781B9B" w:rsidRDefault="003C2CEE" w:rsidP="00E77542">
            <w:pPr>
              <w:pStyle w:val="Ingenafstand"/>
              <w:rPr>
                <w:rFonts w:cstheme="minorHAnsi"/>
              </w:rPr>
            </w:pPr>
          </w:p>
        </w:tc>
      </w:tr>
    </w:tbl>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9628"/>
      </w:tblGrid>
      <w:tr w:rsidR="003C2CEE" w:rsidRPr="00781B9B" w:rsidTr="00E77542">
        <w:tc>
          <w:tcPr>
            <w:tcW w:w="9628" w:type="dxa"/>
          </w:tcPr>
          <w:p w:rsidR="003C2CEE" w:rsidRPr="00781B9B" w:rsidRDefault="003C2CEE" w:rsidP="00E77542">
            <w:pPr>
              <w:pStyle w:val="Ingenafstand"/>
              <w:rPr>
                <w:rFonts w:cstheme="minorHAnsi"/>
              </w:rPr>
            </w:pPr>
            <w:r w:rsidRPr="00781B9B">
              <w:rPr>
                <w:rFonts w:cstheme="minorHAnsi"/>
              </w:rPr>
              <w:t>Borgerens egne ressourcer:</w:t>
            </w:r>
          </w:p>
          <w:p w:rsidR="003C2CEE" w:rsidRPr="00781B9B" w:rsidRDefault="003C2CEE" w:rsidP="00E77542">
            <w:pPr>
              <w:pStyle w:val="Ingenafstand"/>
              <w:rPr>
                <w:rFonts w:cstheme="minorHAnsi"/>
              </w:rPr>
            </w:pPr>
          </w:p>
        </w:tc>
      </w:tr>
    </w:tbl>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9628"/>
      </w:tblGrid>
      <w:tr w:rsidR="003C2CEE" w:rsidRPr="00781B9B" w:rsidTr="00E77542">
        <w:tc>
          <w:tcPr>
            <w:tcW w:w="9628" w:type="dxa"/>
          </w:tcPr>
          <w:p w:rsidR="003C2CEE" w:rsidRPr="00781B9B" w:rsidRDefault="003C2CEE" w:rsidP="00E77542">
            <w:pPr>
              <w:pStyle w:val="Ingenafstand"/>
              <w:rPr>
                <w:rFonts w:cstheme="minorHAnsi"/>
              </w:rPr>
            </w:pPr>
            <w:r w:rsidRPr="00781B9B">
              <w:rPr>
                <w:rFonts w:cstheme="minorHAnsi"/>
              </w:rPr>
              <w:t>Borgerens støttebehov, herunder hvilken funktionsnedsættelse:</w:t>
            </w:r>
          </w:p>
          <w:p w:rsidR="003C2CEE" w:rsidRPr="00781B9B" w:rsidRDefault="003C2CEE" w:rsidP="00E77542">
            <w:pPr>
              <w:pStyle w:val="Ingenafstand"/>
              <w:rPr>
                <w:rFonts w:cstheme="minorHAnsi"/>
              </w:rPr>
            </w:pPr>
          </w:p>
          <w:p w:rsidR="003C2CEE" w:rsidRPr="00781B9B" w:rsidRDefault="003C2CEE" w:rsidP="00E77542">
            <w:pPr>
              <w:pStyle w:val="Ingenafstand"/>
              <w:rPr>
                <w:rFonts w:cstheme="minorHAnsi"/>
              </w:rPr>
            </w:pPr>
          </w:p>
        </w:tc>
      </w:tr>
    </w:tbl>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9628"/>
      </w:tblGrid>
      <w:tr w:rsidR="003C2CEE" w:rsidRPr="00781B9B" w:rsidTr="00E77542">
        <w:tc>
          <w:tcPr>
            <w:tcW w:w="9628" w:type="dxa"/>
          </w:tcPr>
          <w:p w:rsidR="003C2CEE" w:rsidRPr="00781B9B" w:rsidRDefault="003C2CEE" w:rsidP="00E77542">
            <w:pPr>
              <w:pStyle w:val="Ingenafstand"/>
              <w:rPr>
                <w:rFonts w:cstheme="minorHAnsi"/>
              </w:rPr>
            </w:pPr>
            <w:r w:rsidRPr="00781B9B">
              <w:rPr>
                <w:rFonts w:cstheme="minorHAnsi"/>
              </w:rPr>
              <w:t>Ansøgning godkendt i hjemkommunen, dato:</w:t>
            </w:r>
          </w:p>
          <w:p w:rsidR="003C2CEE" w:rsidRPr="00781B9B" w:rsidRDefault="003C2CEE" w:rsidP="00E77542">
            <w:pPr>
              <w:pStyle w:val="Ingenafstand"/>
              <w:rPr>
                <w:rFonts w:cstheme="minorHAnsi"/>
              </w:rPr>
            </w:pPr>
          </w:p>
        </w:tc>
      </w:tr>
    </w:tbl>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9628"/>
      </w:tblGrid>
      <w:tr w:rsidR="003C2CEE" w:rsidRPr="00781B9B" w:rsidTr="00E77542">
        <w:tc>
          <w:tcPr>
            <w:tcW w:w="9628" w:type="dxa"/>
          </w:tcPr>
          <w:p w:rsidR="003C2CEE" w:rsidRPr="00781B9B" w:rsidRDefault="003C2CEE" w:rsidP="00E77542">
            <w:pPr>
              <w:pStyle w:val="Ingenafstand"/>
              <w:rPr>
                <w:rFonts w:cstheme="minorHAnsi"/>
              </w:rPr>
            </w:pPr>
            <w:r w:rsidRPr="00781B9B">
              <w:rPr>
                <w:rFonts w:cstheme="minorHAnsi"/>
              </w:rPr>
              <w:t>I hvilken kommunes botilbud ansøges der om:</w:t>
            </w:r>
          </w:p>
          <w:p w:rsidR="003C2CEE" w:rsidRPr="00781B9B" w:rsidRDefault="003C2CEE" w:rsidP="00E77542">
            <w:pPr>
              <w:pStyle w:val="Ingenafstand"/>
              <w:rPr>
                <w:rFonts w:cstheme="minorHAnsi"/>
              </w:rPr>
            </w:pPr>
          </w:p>
        </w:tc>
      </w:tr>
    </w:tbl>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9628"/>
      </w:tblGrid>
      <w:tr w:rsidR="003C2CEE" w:rsidRPr="00781B9B" w:rsidTr="00E77542">
        <w:tc>
          <w:tcPr>
            <w:tcW w:w="9628" w:type="dxa"/>
          </w:tcPr>
          <w:p w:rsidR="003C2CEE" w:rsidRPr="00781B9B" w:rsidRDefault="003C2CEE" w:rsidP="00E77542">
            <w:pPr>
              <w:pStyle w:val="Ingenafstand"/>
              <w:rPr>
                <w:rFonts w:cstheme="minorHAnsi"/>
              </w:rPr>
            </w:pPr>
            <w:r w:rsidRPr="00781B9B">
              <w:rPr>
                <w:rFonts w:cstheme="minorHAnsi"/>
              </w:rPr>
              <w:t xml:space="preserve">Revurdering af ophold, tidspunkt:  </w:t>
            </w:r>
          </w:p>
          <w:p w:rsidR="003C2CEE" w:rsidRPr="00781B9B" w:rsidRDefault="003C2CEE" w:rsidP="00E77542">
            <w:pPr>
              <w:pStyle w:val="Ingenafstand"/>
              <w:rPr>
                <w:rFonts w:cstheme="minorHAnsi"/>
              </w:rPr>
            </w:pPr>
          </w:p>
        </w:tc>
      </w:tr>
    </w:tbl>
    <w:p w:rsidR="003C2CEE" w:rsidRPr="00781B9B" w:rsidRDefault="003C2CEE" w:rsidP="003C2CEE">
      <w:pPr>
        <w:pStyle w:val="Ingenafstand"/>
        <w:rPr>
          <w:rFonts w:cstheme="minorHAnsi"/>
        </w:rPr>
      </w:pPr>
    </w:p>
    <w:tbl>
      <w:tblPr>
        <w:tblStyle w:val="Tabel-Gitter"/>
        <w:tblW w:w="0" w:type="auto"/>
        <w:tblLook w:val="04A0" w:firstRow="1" w:lastRow="0" w:firstColumn="1" w:lastColumn="0" w:noHBand="0" w:noVBand="1"/>
      </w:tblPr>
      <w:tblGrid>
        <w:gridCol w:w="9628"/>
      </w:tblGrid>
      <w:tr w:rsidR="003C2CEE" w:rsidRPr="00781B9B" w:rsidTr="00E77542">
        <w:tc>
          <w:tcPr>
            <w:tcW w:w="9628" w:type="dxa"/>
          </w:tcPr>
          <w:p w:rsidR="003C2CEE" w:rsidRPr="00781B9B" w:rsidRDefault="003C2CEE" w:rsidP="00E77542">
            <w:pPr>
              <w:pStyle w:val="Ingenafstand"/>
              <w:rPr>
                <w:rFonts w:cstheme="minorHAnsi"/>
                <w:b/>
              </w:rPr>
            </w:pPr>
            <w:r w:rsidRPr="00781B9B">
              <w:rPr>
                <w:rFonts w:cstheme="minorHAnsi"/>
                <w:b/>
              </w:rPr>
              <w:t xml:space="preserve">Ansøgning </w:t>
            </w:r>
          </w:p>
          <w:p w:rsidR="003C2CEE" w:rsidRPr="00781B9B" w:rsidRDefault="003C2CEE" w:rsidP="00E77542">
            <w:pPr>
              <w:pStyle w:val="Ingenafstand"/>
              <w:rPr>
                <w:rFonts w:cstheme="minorHAnsi"/>
              </w:rPr>
            </w:pPr>
            <w:r w:rsidRPr="00781B9B">
              <w:rPr>
                <w:rFonts w:cstheme="minorHAnsi"/>
              </w:rPr>
              <w:t xml:space="preserve">Hvis hjemkommunen træffer afgørelse om at tilbyde en person med handicap ophold i et </w:t>
            </w:r>
            <w:proofErr w:type="spellStart"/>
            <w:r w:rsidRPr="00781B9B">
              <w:rPr>
                <w:rFonts w:cstheme="minorHAnsi"/>
              </w:rPr>
              <w:t>bokollektiv</w:t>
            </w:r>
            <w:proofErr w:type="spellEnd"/>
            <w:r w:rsidRPr="00781B9B">
              <w:rPr>
                <w:rFonts w:cstheme="minorHAnsi"/>
              </w:rPr>
              <w:t xml:space="preserve"> eller beskyttet </w:t>
            </w:r>
            <w:proofErr w:type="spellStart"/>
            <w:r w:rsidRPr="00781B9B">
              <w:rPr>
                <w:rFonts w:cstheme="minorHAnsi"/>
              </w:rPr>
              <w:t>boenhed</w:t>
            </w:r>
            <w:proofErr w:type="spellEnd"/>
            <w:r w:rsidRPr="00781B9B">
              <w:rPr>
                <w:rFonts w:cstheme="minorHAnsi"/>
              </w:rPr>
              <w:t>, der er beliggende i en anden kommune, skal der sendes en ansøgning om ophold for personen med handicap. Ved ansøgning om ophold i en anden kommune oplyses, i hvor lang tid opholdet påregnes at vare.</w:t>
            </w:r>
          </w:p>
          <w:p w:rsidR="003C2CEE" w:rsidRPr="00781B9B" w:rsidRDefault="003C2CEE" w:rsidP="00E77542">
            <w:pPr>
              <w:pStyle w:val="Ingenafstand"/>
              <w:rPr>
                <w:rFonts w:cstheme="minorHAnsi"/>
                <w:b/>
              </w:rPr>
            </w:pPr>
            <w:r w:rsidRPr="00781B9B">
              <w:rPr>
                <w:rFonts w:cstheme="minorHAnsi"/>
                <w:b/>
              </w:rPr>
              <w:t>Godkendelse</w:t>
            </w:r>
          </w:p>
          <w:p w:rsidR="003C2CEE" w:rsidRPr="00781B9B" w:rsidRDefault="003C2CEE" w:rsidP="00E77542">
            <w:pPr>
              <w:pStyle w:val="Ingenafstand"/>
              <w:rPr>
                <w:rFonts w:cstheme="minorHAnsi"/>
              </w:rPr>
            </w:pPr>
            <w:r w:rsidRPr="00781B9B">
              <w:rPr>
                <w:rFonts w:cstheme="minorHAnsi"/>
              </w:rPr>
              <w:t>Det er en forudsætning, kommunalbestyrelsen og botilbuddet i den anden kommune godkender en ansøgning om ophold for personen med handicap. I forbindelse med godkendelse, aftales mellem de implicerede kommuner, hvornår revurdering af opholdet skal ske.</w:t>
            </w:r>
          </w:p>
          <w:p w:rsidR="003C2CEE" w:rsidRPr="00781B9B" w:rsidRDefault="003C2CEE" w:rsidP="00E77542">
            <w:pPr>
              <w:pStyle w:val="Ingenafstand"/>
              <w:rPr>
                <w:rFonts w:cstheme="minorHAnsi"/>
                <w:b/>
              </w:rPr>
            </w:pPr>
            <w:r w:rsidRPr="00781B9B">
              <w:rPr>
                <w:rFonts w:cstheme="minorHAnsi"/>
                <w:b/>
              </w:rPr>
              <w:t>Økonomisk tilskud</w:t>
            </w:r>
          </w:p>
          <w:p w:rsidR="003C2CEE" w:rsidRPr="00781B9B" w:rsidRDefault="003C2CEE" w:rsidP="00E77542">
            <w:pPr>
              <w:pStyle w:val="Ingenafstand"/>
              <w:rPr>
                <w:rFonts w:cstheme="minorHAnsi"/>
              </w:rPr>
            </w:pPr>
            <w:r w:rsidRPr="00781B9B">
              <w:rPr>
                <w:rFonts w:cstheme="minorHAnsi"/>
              </w:rPr>
              <w:t>Når det ansøgte ophold godkendes af den anden kommune, skal kommunalbestyrelsen i hjemkommunen tilbyde økonomisk støtte til dækning af omkostningerne ved flytning af bopæl.</w:t>
            </w:r>
          </w:p>
          <w:p w:rsidR="003C2CEE" w:rsidRPr="00781B9B" w:rsidRDefault="003C2CEE" w:rsidP="00E77542">
            <w:pPr>
              <w:pStyle w:val="Ingenafstand"/>
              <w:rPr>
                <w:rFonts w:cstheme="minorHAnsi"/>
                <w:b/>
              </w:rPr>
            </w:pPr>
            <w:r w:rsidRPr="00781B9B">
              <w:rPr>
                <w:rFonts w:cstheme="minorHAnsi"/>
                <w:b/>
              </w:rPr>
              <w:t>Hjemkommunen betaler ophold</w:t>
            </w:r>
          </w:p>
          <w:p w:rsidR="003C2CEE" w:rsidRPr="00781B9B" w:rsidRDefault="003C2CEE" w:rsidP="00E77542">
            <w:pPr>
              <w:pStyle w:val="Ingenafstand"/>
              <w:rPr>
                <w:rFonts w:cstheme="minorHAnsi"/>
              </w:rPr>
            </w:pPr>
            <w:r w:rsidRPr="00781B9B">
              <w:rPr>
                <w:rFonts w:cstheme="minorHAnsi"/>
              </w:rPr>
              <w:t>Hjemkommunen afholder de forbundne udgifter for ophold i botilbud i en anden kommune i henhold til Landstingsforordning nr. 2 af 12. juni 1995 om kommunernes indbyrdes betalingsforpligtelser.</w:t>
            </w:r>
          </w:p>
          <w:p w:rsidR="003C2CEE" w:rsidRPr="00781B9B" w:rsidRDefault="003C2CEE" w:rsidP="00E77542">
            <w:pPr>
              <w:pStyle w:val="Ingenafstand"/>
              <w:rPr>
                <w:rFonts w:cstheme="minorHAnsi"/>
                <w:b/>
              </w:rPr>
            </w:pPr>
            <w:r w:rsidRPr="00781B9B">
              <w:rPr>
                <w:rFonts w:cstheme="minorHAnsi"/>
                <w:b/>
              </w:rPr>
              <w:t>Sagsakter</w:t>
            </w:r>
          </w:p>
          <w:p w:rsidR="003C2CEE" w:rsidRPr="00781B9B" w:rsidRDefault="003C2CEE" w:rsidP="00E77542">
            <w:pPr>
              <w:pStyle w:val="Ingenafstand"/>
              <w:rPr>
                <w:rFonts w:cstheme="minorHAnsi"/>
              </w:rPr>
            </w:pPr>
            <w:r w:rsidRPr="00781B9B">
              <w:rPr>
                <w:rFonts w:cstheme="minorHAnsi"/>
              </w:rPr>
              <w:lastRenderedPageBreak/>
              <w:t xml:space="preserve">Handleplan samt relevante oplysninger sendes til opholdskommunen i forbindelse med borgerens flytning. </w:t>
            </w:r>
          </w:p>
        </w:tc>
      </w:tr>
    </w:tbl>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r w:rsidRPr="00781B9B">
        <w:rPr>
          <w:rFonts w:cstheme="minorHAnsi"/>
        </w:rPr>
        <w:t>Sted, dato:</w:t>
      </w: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r w:rsidRPr="00781B9B">
        <w:rPr>
          <w:rFonts w:cstheme="minorHAnsi"/>
        </w:rPr>
        <w:t>________________________________                          ___________________________________</w:t>
      </w:r>
    </w:p>
    <w:p w:rsidR="003C2CEE" w:rsidRPr="00781B9B" w:rsidRDefault="003C2CEE" w:rsidP="003C2CEE">
      <w:pPr>
        <w:pStyle w:val="Ingenafstand"/>
        <w:rPr>
          <w:rFonts w:cstheme="minorHAnsi"/>
        </w:rPr>
      </w:pPr>
      <w:r w:rsidRPr="00781B9B">
        <w:rPr>
          <w:rFonts w:cstheme="minorHAnsi"/>
        </w:rPr>
        <w:t>Borgers underskrift                                                           Sagsbehandlers underskrift</w:t>
      </w: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rPr>
      </w:pPr>
    </w:p>
    <w:p w:rsidR="003C2CEE" w:rsidRPr="00781B9B" w:rsidRDefault="003C2CEE" w:rsidP="003C2CEE">
      <w:pPr>
        <w:pStyle w:val="Ingenafstand"/>
        <w:rPr>
          <w:rFonts w:cstheme="minorHAnsi"/>
          <w:b/>
        </w:rPr>
      </w:pPr>
      <w:r w:rsidRPr="00781B9B">
        <w:rPr>
          <w:rFonts w:cstheme="minorHAnsi"/>
          <w:b/>
          <w:u w:val="single"/>
        </w:rPr>
        <w:t>Bilag</w:t>
      </w:r>
      <w:r w:rsidRPr="00781B9B">
        <w:rPr>
          <w:rFonts w:cstheme="minorHAnsi"/>
        </w:rPr>
        <w:t xml:space="preserve"> (Angiv hvilke dokumenter der medsendes)</w:t>
      </w:r>
      <w:r w:rsidRPr="00781B9B">
        <w:rPr>
          <w:rFonts w:cstheme="minorHAnsi"/>
          <w:b/>
        </w:rPr>
        <w:t>:</w:t>
      </w:r>
    </w:p>
    <w:p w:rsidR="003C2CEE" w:rsidRPr="00781B9B" w:rsidRDefault="003C2CEE" w:rsidP="003C2CEE">
      <w:pPr>
        <w:pStyle w:val="Ingenafstand"/>
        <w:rPr>
          <w:rFonts w:cstheme="minorHAnsi"/>
          <w:u w:val="single"/>
        </w:rPr>
      </w:pPr>
    </w:p>
    <w:p w:rsidR="00E97A3C" w:rsidRPr="00F44081" w:rsidRDefault="003C2CEE" w:rsidP="00F44081">
      <w:bookmarkStart w:id="0" w:name="_GoBack"/>
      <w:bookmarkEnd w:id="0"/>
    </w:p>
    <w:sectPr w:rsidR="00E97A3C" w:rsidRPr="00F440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75"/>
    <w:rsid w:val="0014294F"/>
    <w:rsid w:val="001555AC"/>
    <w:rsid w:val="003C2CEE"/>
    <w:rsid w:val="003E2B79"/>
    <w:rsid w:val="004710A9"/>
    <w:rsid w:val="005033F6"/>
    <w:rsid w:val="005C6BCF"/>
    <w:rsid w:val="006813CE"/>
    <w:rsid w:val="006D5E22"/>
    <w:rsid w:val="0072221F"/>
    <w:rsid w:val="007559EA"/>
    <w:rsid w:val="009645F9"/>
    <w:rsid w:val="0099654A"/>
    <w:rsid w:val="00A01675"/>
    <w:rsid w:val="00AE37AF"/>
    <w:rsid w:val="00BB0DF6"/>
    <w:rsid w:val="00C460B8"/>
    <w:rsid w:val="00CB5D6E"/>
    <w:rsid w:val="00D818F0"/>
    <w:rsid w:val="00F44081"/>
    <w:rsid w:val="00F902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16BF"/>
  <w15:chartTrackingRefBased/>
  <w15:docId w15:val="{677ADE23-0AED-42F3-8C57-E884A6C9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01675"/>
    <w:rPr>
      <w:b/>
      <w:bCs/>
    </w:rPr>
  </w:style>
  <w:style w:type="paragraph" w:styleId="Ingenafstand">
    <w:name w:val="No Spacing"/>
    <w:link w:val="IngenafstandTegn"/>
    <w:uiPriority w:val="1"/>
    <w:qFormat/>
    <w:rsid w:val="003C2CE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C2CEE"/>
    <w:rPr>
      <w:rFonts w:eastAsiaTheme="minorEastAsia"/>
      <w:lang w:eastAsia="da-DK"/>
    </w:rPr>
  </w:style>
  <w:style w:type="table" w:styleId="Tabel-Gitter">
    <w:name w:val="Table Grid"/>
    <w:basedOn w:val="Tabel-Normal"/>
    <w:uiPriority w:val="39"/>
    <w:rsid w:val="003C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2022-02-18T16:22:00Z</dcterms:created>
  <dcterms:modified xsi:type="dcterms:W3CDTF">2022-02-18T16:22:00Z</dcterms:modified>
</cp:coreProperties>
</file>