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4F" w:rsidRPr="00995EC2" w:rsidRDefault="0001254F" w:rsidP="0001254F">
      <w:pPr>
        <w:pStyle w:val="Ingenafstand"/>
        <w:rPr>
          <w:rFonts w:cstheme="minorHAnsi"/>
          <w:b/>
        </w:rPr>
      </w:pPr>
      <w:r w:rsidRPr="00995EC2">
        <w:rPr>
          <w:rFonts w:cstheme="minorHAnsi"/>
          <w:b/>
        </w:rPr>
        <w:t xml:space="preserve">Bilag 6 -  Samarbejdsudvalg for </w:t>
      </w:r>
      <w:proofErr w:type="spellStart"/>
      <w:r w:rsidRPr="00995EC2">
        <w:rPr>
          <w:rFonts w:cstheme="minorHAnsi"/>
          <w:b/>
        </w:rPr>
        <w:t>bokollektiver</w:t>
      </w:r>
      <w:proofErr w:type="spellEnd"/>
      <w:r w:rsidRPr="00995EC2">
        <w:rPr>
          <w:rFonts w:cstheme="minorHAnsi"/>
          <w:b/>
        </w:rPr>
        <w:t xml:space="preserve"> og beskyttede </w:t>
      </w:r>
      <w:proofErr w:type="spellStart"/>
      <w:r w:rsidRPr="00995EC2">
        <w:rPr>
          <w:rFonts w:cstheme="minorHAnsi"/>
          <w:b/>
        </w:rPr>
        <w:t>boenheder</w:t>
      </w:r>
      <w:proofErr w:type="spellEnd"/>
    </w:p>
    <w:p w:rsidR="0001254F" w:rsidRPr="00995EC2" w:rsidRDefault="0001254F" w:rsidP="0001254F">
      <w:pPr>
        <w:pStyle w:val="Ingenafstand"/>
        <w:rPr>
          <w:rFonts w:cstheme="minorHAnsi"/>
          <w:b/>
        </w:rPr>
      </w:pPr>
    </w:p>
    <w:p w:rsidR="0001254F" w:rsidRPr="00995EC2" w:rsidRDefault="0001254F" w:rsidP="0001254F">
      <w:pPr>
        <w:pStyle w:val="Ingenafstand"/>
        <w:rPr>
          <w:rFonts w:cstheme="minorHAnsi"/>
        </w:rPr>
      </w:pPr>
      <w:r w:rsidRPr="00995EC2">
        <w:rPr>
          <w:rFonts w:cstheme="minorHAnsi"/>
        </w:rPr>
        <w:t xml:space="preserve">I henhold til § 17 i </w:t>
      </w:r>
      <w:proofErr w:type="spellStart"/>
      <w:r w:rsidRPr="00995EC2">
        <w:rPr>
          <w:rFonts w:cstheme="minorHAnsi"/>
        </w:rPr>
        <w:t>Inatsisartutlov</w:t>
      </w:r>
      <w:proofErr w:type="spellEnd"/>
      <w:r w:rsidRPr="00995EC2">
        <w:rPr>
          <w:rFonts w:cstheme="minorHAnsi"/>
        </w:rPr>
        <w:t xml:space="preserve"> nr. 13 af 12. juni 2019 om støtte til personer med handicap.</w:t>
      </w:r>
    </w:p>
    <w:p w:rsidR="0001254F" w:rsidRPr="00995EC2" w:rsidRDefault="0001254F" w:rsidP="0001254F">
      <w:pPr>
        <w:pStyle w:val="Ingenafstand"/>
        <w:rPr>
          <w:rFonts w:cstheme="minorHAnsi"/>
          <w:b/>
        </w:rPr>
      </w:pPr>
    </w:p>
    <w:p w:rsidR="0001254F" w:rsidRPr="00995EC2" w:rsidRDefault="0001254F" w:rsidP="0001254F">
      <w:pPr>
        <w:pStyle w:val="Ingenafstand"/>
        <w:rPr>
          <w:rFonts w:cstheme="minorHAnsi"/>
        </w:rPr>
      </w:pPr>
      <w:r w:rsidRPr="00995EC2">
        <w:rPr>
          <w:rFonts w:cstheme="minorHAnsi"/>
        </w:rPr>
        <w:t>Samarbejdsudvalget kan nedsættes af den myndighed, der er ansvarlig for botilbuddenes ledelse og drift, normalt kommunens socialforvaltning.</w:t>
      </w:r>
    </w:p>
    <w:p w:rsidR="0001254F" w:rsidRPr="00995EC2" w:rsidRDefault="0001254F" w:rsidP="0001254F">
      <w:pPr>
        <w:pStyle w:val="Ingenafstand"/>
        <w:rPr>
          <w:rFonts w:cstheme="minorHAnsi"/>
        </w:rPr>
      </w:pPr>
    </w:p>
    <w:tbl>
      <w:tblPr>
        <w:tblStyle w:val="Tabel-Gitter"/>
        <w:tblW w:w="0" w:type="auto"/>
        <w:tblLook w:val="04A0" w:firstRow="1" w:lastRow="0" w:firstColumn="1" w:lastColumn="0" w:noHBand="0" w:noVBand="1"/>
      </w:tblPr>
      <w:tblGrid>
        <w:gridCol w:w="9628"/>
      </w:tblGrid>
      <w:tr w:rsidR="0001254F" w:rsidRPr="00995EC2" w:rsidTr="00E77542">
        <w:tc>
          <w:tcPr>
            <w:tcW w:w="9628" w:type="dxa"/>
          </w:tcPr>
          <w:p w:rsidR="0001254F" w:rsidRPr="00995EC2" w:rsidRDefault="0001254F" w:rsidP="00E77542">
            <w:pPr>
              <w:pStyle w:val="Ingenafstand"/>
              <w:rPr>
                <w:rFonts w:cstheme="minorHAnsi"/>
                <w:b/>
              </w:rPr>
            </w:pPr>
            <w:r w:rsidRPr="00995EC2">
              <w:rPr>
                <w:rFonts w:cstheme="minorHAnsi"/>
                <w:b/>
              </w:rPr>
              <w:t>Hvad skal der samarbejdes om, eksempler:</w:t>
            </w:r>
          </w:p>
          <w:p w:rsidR="0001254F" w:rsidRPr="00995EC2" w:rsidRDefault="0001254F" w:rsidP="00E77542">
            <w:pPr>
              <w:pStyle w:val="Ingenafstand"/>
              <w:rPr>
                <w:rFonts w:cstheme="minorHAnsi"/>
                <w:b/>
              </w:rPr>
            </w:pPr>
          </w:p>
          <w:p w:rsidR="0001254F" w:rsidRPr="00995EC2" w:rsidRDefault="0001254F" w:rsidP="0001254F">
            <w:pPr>
              <w:pStyle w:val="Ingenafstand"/>
              <w:numPr>
                <w:ilvl w:val="0"/>
                <w:numId w:val="1"/>
              </w:numPr>
              <w:rPr>
                <w:rFonts w:cstheme="minorHAnsi"/>
              </w:rPr>
            </w:pPr>
            <w:r w:rsidRPr="00995EC2">
              <w:rPr>
                <w:rFonts w:cstheme="minorHAnsi"/>
              </w:rPr>
              <w:t>Visitation af ny beboer</w:t>
            </w:r>
          </w:p>
          <w:p w:rsidR="0001254F" w:rsidRPr="00995EC2" w:rsidRDefault="0001254F" w:rsidP="0001254F">
            <w:pPr>
              <w:pStyle w:val="Ingenafstand"/>
              <w:numPr>
                <w:ilvl w:val="0"/>
                <w:numId w:val="1"/>
              </w:numPr>
              <w:rPr>
                <w:rFonts w:cstheme="minorHAnsi"/>
              </w:rPr>
            </w:pPr>
            <w:r w:rsidRPr="00995EC2">
              <w:rPr>
                <w:rFonts w:cstheme="minorHAnsi"/>
              </w:rPr>
              <w:t>Flytning af beboer</w:t>
            </w:r>
          </w:p>
          <w:p w:rsidR="0001254F" w:rsidRPr="00995EC2" w:rsidRDefault="0001254F" w:rsidP="0001254F">
            <w:pPr>
              <w:pStyle w:val="Ingenafstand"/>
              <w:numPr>
                <w:ilvl w:val="0"/>
                <w:numId w:val="1"/>
              </w:numPr>
              <w:rPr>
                <w:rFonts w:cstheme="minorHAnsi"/>
              </w:rPr>
            </w:pPr>
            <w:r w:rsidRPr="00995EC2">
              <w:rPr>
                <w:rFonts w:cstheme="minorHAnsi"/>
              </w:rPr>
              <w:t>Vurdering af ændringer i adfærd hos beboer</w:t>
            </w:r>
          </w:p>
          <w:p w:rsidR="0001254F" w:rsidRPr="00995EC2" w:rsidRDefault="0001254F" w:rsidP="0001254F">
            <w:pPr>
              <w:pStyle w:val="Ingenafstand"/>
              <w:numPr>
                <w:ilvl w:val="0"/>
                <w:numId w:val="1"/>
              </w:numPr>
              <w:rPr>
                <w:rFonts w:cstheme="minorHAnsi"/>
              </w:rPr>
            </w:pPr>
            <w:r w:rsidRPr="00995EC2">
              <w:rPr>
                <w:rFonts w:cstheme="minorHAnsi"/>
              </w:rPr>
              <w:t>Særlig indsats til beboer</w:t>
            </w:r>
          </w:p>
          <w:p w:rsidR="0001254F" w:rsidRPr="00995EC2" w:rsidRDefault="0001254F" w:rsidP="0001254F">
            <w:pPr>
              <w:pStyle w:val="Ingenafstand"/>
              <w:numPr>
                <w:ilvl w:val="0"/>
                <w:numId w:val="1"/>
              </w:numPr>
              <w:rPr>
                <w:rFonts w:cstheme="minorHAnsi"/>
              </w:rPr>
            </w:pPr>
            <w:r w:rsidRPr="00995EC2">
              <w:rPr>
                <w:rFonts w:cstheme="minorHAnsi"/>
              </w:rPr>
              <w:t>Andet vedr. beboer</w:t>
            </w:r>
          </w:p>
          <w:p w:rsidR="0001254F" w:rsidRPr="00995EC2" w:rsidRDefault="0001254F" w:rsidP="0001254F">
            <w:pPr>
              <w:pStyle w:val="Ingenafstand"/>
              <w:numPr>
                <w:ilvl w:val="0"/>
                <w:numId w:val="1"/>
              </w:numPr>
              <w:rPr>
                <w:rFonts w:cstheme="minorHAnsi"/>
              </w:rPr>
            </w:pPr>
            <w:r w:rsidRPr="00995EC2">
              <w:rPr>
                <w:rFonts w:cstheme="minorHAnsi"/>
              </w:rPr>
              <w:t>Beboernes fælles opgaver</w:t>
            </w:r>
          </w:p>
          <w:p w:rsidR="0001254F" w:rsidRPr="00995EC2" w:rsidRDefault="0001254F" w:rsidP="0001254F">
            <w:pPr>
              <w:pStyle w:val="Ingenafstand"/>
              <w:numPr>
                <w:ilvl w:val="0"/>
                <w:numId w:val="1"/>
              </w:numPr>
              <w:rPr>
                <w:rFonts w:cstheme="minorHAnsi"/>
              </w:rPr>
            </w:pPr>
            <w:r w:rsidRPr="00995EC2">
              <w:rPr>
                <w:rFonts w:cstheme="minorHAnsi"/>
              </w:rPr>
              <w:t>Fælles værdier i arbejdet med beboerne</w:t>
            </w:r>
          </w:p>
          <w:p w:rsidR="0001254F" w:rsidRPr="00995EC2" w:rsidRDefault="0001254F" w:rsidP="0001254F">
            <w:pPr>
              <w:pStyle w:val="Ingenafstand"/>
              <w:numPr>
                <w:ilvl w:val="0"/>
                <w:numId w:val="1"/>
              </w:numPr>
              <w:rPr>
                <w:rFonts w:cstheme="minorHAnsi"/>
              </w:rPr>
            </w:pPr>
            <w:r w:rsidRPr="00995EC2">
              <w:rPr>
                <w:rFonts w:cstheme="minorHAnsi"/>
              </w:rPr>
              <w:t>Fælles retningslinjer for botilbud</w:t>
            </w:r>
          </w:p>
          <w:p w:rsidR="0001254F" w:rsidRPr="00995EC2" w:rsidRDefault="0001254F" w:rsidP="0001254F">
            <w:pPr>
              <w:pStyle w:val="Ingenafstand"/>
              <w:numPr>
                <w:ilvl w:val="0"/>
                <w:numId w:val="1"/>
              </w:numPr>
              <w:rPr>
                <w:rFonts w:cstheme="minorHAnsi"/>
              </w:rPr>
            </w:pPr>
            <w:r w:rsidRPr="00995EC2">
              <w:rPr>
                <w:rFonts w:cstheme="minorHAnsi"/>
              </w:rPr>
              <w:t>Husregler</w:t>
            </w:r>
          </w:p>
          <w:p w:rsidR="0001254F" w:rsidRPr="00995EC2" w:rsidRDefault="0001254F" w:rsidP="0001254F">
            <w:pPr>
              <w:pStyle w:val="Ingenafstand"/>
              <w:numPr>
                <w:ilvl w:val="0"/>
                <w:numId w:val="1"/>
              </w:numPr>
              <w:rPr>
                <w:rFonts w:cstheme="minorHAnsi"/>
              </w:rPr>
            </w:pPr>
            <w:r w:rsidRPr="00995EC2">
              <w:rPr>
                <w:rFonts w:cstheme="minorHAnsi"/>
              </w:rPr>
              <w:t>Støttepersonernes opgaver</w:t>
            </w:r>
          </w:p>
          <w:p w:rsidR="0001254F" w:rsidRPr="00995EC2" w:rsidRDefault="0001254F" w:rsidP="0001254F">
            <w:pPr>
              <w:pStyle w:val="Ingenafstand"/>
              <w:numPr>
                <w:ilvl w:val="0"/>
                <w:numId w:val="1"/>
              </w:numPr>
              <w:rPr>
                <w:rFonts w:cstheme="minorHAnsi"/>
              </w:rPr>
            </w:pPr>
            <w:r w:rsidRPr="00995EC2">
              <w:rPr>
                <w:rFonts w:cstheme="minorHAnsi"/>
              </w:rPr>
              <w:t>Hvordan løses konflikter i hverdagen</w:t>
            </w:r>
          </w:p>
          <w:p w:rsidR="0001254F" w:rsidRPr="00995EC2" w:rsidRDefault="0001254F" w:rsidP="0001254F">
            <w:pPr>
              <w:pStyle w:val="Ingenafstand"/>
              <w:numPr>
                <w:ilvl w:val="0"/>
                <w:numId w:val="1"/>
              </w:numPr>
              <w:rPr>
                <w:rFonts w:cstheme="minorHAnsi"/>
              </w:rPr>
            </w:pPr>
            <w:r w:rsidRPr="00995EC2">
              <w:rPr>
                <w:rFonts w:cstheme="minorHAnsi"/>
              </w:rPr>
              <w:t>Drøfte samarbejdsform og mødehyppighed med andre deltagende myndigheder</w:t>
            </w:r>
          </w:p>
          <w:p w:rsidR="0001254F" w:rsidRPr="00995EC2" w:rsidRDefault="0001254F" w:rsidP="0001254F">
            <w:pPr>
              <w:pStyle w:val="Ingenafstand"/>
              <w:numPr>
                <w:ilvl w:val="0"/>
                <w:numId w:val="1"/>
              </w:numPr>
              <w:rPr>
                <w:rFonts w:cstheme="minorHAnsi"/>
              </w:rPr>
            </w:pPr>
            <w:r w:rsidRPr="00995EC2">
              <w:rPr>
                <w:rFonts w:cstheme="minorHAnsi"/>
              </w:rPr>
              <w:t>Andet relevant</w:t>
            </w:r>
          </w:p>
        </w:tc>
      </w:tr>
    </w:tbl>
    <w:p w:rsidR="0001254F" w:rsidRPr="00995EC2" w:rsidRDefault="0001254F" w:rsidP="0001254F">
      <w:pPr>
        <w:pStyle w:val="Ingenafstand"/>
        <w:rPr>
          <w:rFonts w:cstheme="minorHAnsi"/>
        </w:rPr>
      </w:pPr>
    </w:p>
    <w:tbl>
      <w:tblPr>
        <w:tblStyle w:val="Tabel-Gitter"/>
        <w:tblW w:w="0" w:type="auto"/>
        <w:tblLook w:val="04A0" w:firstRow="1" w:lastRow="0" w:firstColumn="1" w:lastColumn="0" w:noHBand="0" w:noVBand="1"/>
      </w:tblPr>
      <w:tblGrid>
        <w:gridCol w:w="4814"/>
        <w:gridCol w:w="4814"/>
      </w:tblGrid>
      <w:tr w:rsidR="0001254F" w:rsidRPr="00995EC2" w:rsidTr="00E77542">
        <w:tc>
          <w:tcPr>
            <w:tcW w:w="4814" w:type="dxa"/>
          </w:tcPr>
          <w:p w:rsidR="0001254F" w:rsidRPr="00995EC2" w:rsidRDefault="0001254F" w:rsidP="00E77542">
            <w:pPr>
              <w:pStyle w:val="Ingenafstand"/>
              <w:rPr>
                <w:rFonts w:cstheme="minorHAnsi"/>
              </w:rPr>
            </w:pPr>
            <w:r w:rsidRPr="00995EC2">
              <w:rPr>
                <w:rFonts w:cstheme="minorHAnsi"/>
              </w:rPr>
              <w:t xml:space="preserve">Borgerens navn:                                                                                </w:t>
            </w:r>
          </w:p>
        </w:tc>
        <w:tc>
          <w:tcPr>
            <w:tcW w:w="4814" w:type="dxa"/>
          </w:tcPr>
          <w:p w:rsidR="0001254F" w:rsidRPr="00995EC2" w:rsidRDefault="0001254F" w:rsidP="00E77542">
            <w:pPr>
              <w:pStyle w:val="Ingenafstand"/>
              <w:rPr>
                <w:rFonts w:cstheme="minorHAnsi"/>
              </w:rPr>
            </w:pPr>
            <w:r w:rsidRPr="00995EC2">
              <w:rPr>
                <w:rFonts w:cstheme="minorHAnsi"/>
              </w:rPr>
              <w:t>Cpr.nr:</w:t>
            </w:r>
          </w:p>
          <w:p w:rsidR="0001254F" w:rsidRPr="00995EC2" w:rsidRDefault="0001254F" w:rsidP="00E77542">
            <w:pPr>
              <w:pStyle w:val="Ingenafstand"/>
              <w:rPr>
                <w:rFonts w:cstheme="minorHAnsi"/>
              </w:rPr>
            </w:pPr>
          </w:p>
        </w:tc>
      </w:tr>
      <w:tr w:rsidR="0001254F" w:rsidRPr="00995EC2" w:rsidTr="00E77542">
        <w:tc>
          <w:tcPr>
            <w:tcW w:w="9628" w:type="dxa"/>
            <w:gridSpan w:val="2"/>
          </w:tcPr>
          <w:p w:rsidR="0001254F" w:rsidRPr="00995EC2" w:rsidRDefault="0001254F" w:rsidP="00E77542">
            <w:pPr>
              <w:pStyle w:val="Ingenafstand"/>
              <w:rPr>
                <w:rFonts w:cstheme="minorHAnsi"/>
              </w:rPr>
            </w:pPr>
            <w:r w:rsidRPr="00995EC2">
              <w:rPr>
                <w:rFonts w:cstheme="minorHAnsi"/>
              </w:rPr>
              <w:t>Adresse:</w:t>
            </w:r>
          </w:p>
          <w:p w:rsidR="0001254F" w:rsidRPr="00995EC2" w:rsidRDefault="0001254F" w:rsidP="00E77542">
            <w:pPr>
              <w:pStyle w:val="Ingenafstand"/>
              <w:rPr>
                <w:rFonts w:cstheme="minorHAnsi"/>
              </w:rPr>
            </w:pPr>
          </w:p>
        </w:tc>
      </w:tr>
      <w:tr w:rsidR="0001254F" w:rsidRPr="00995EC2" w:rsidTr="00E77542">
        <w:tc>
          <w:tcPr>
            <w:tcW w:w="9628" w:type="dxa"/>
            <w:gridSpan w:val="2"/>
          </w:tcPr>
          <w:p w:rsidR="0001254F" w:rsidRPr="00995EC2" w:rsidRDefault="0001254F" w:rsidP="00E77542">
            <w:pPr>
              <w:pStyle w:val="Ingenafstand"/>
              <w:rPr>
                <w:rFonts w:cstheme="minorHAnsi"/>
              </w:rPr>
            </w:pPr>
            <w:r w:rsidRPr="00995EC2">
              <w:rPr>
                <w:rFonts w:cstheme="minorHAnsi"/>
              </w:rPr>
              <w:t>Borgerens egne ressourcer:</w:t>
            </w:r>
          </w:p>
          <w:p w:rsidR="0001254F" w:rsidRPr="00995EC2" w:rsidRDefault="0001254F" w:rsidP="00E77542">
            <w:pPr>
              <w:pStyle w:val="Ingenafstand"/>
              <w:rPr>
                <w:rFonts w:cstheme="minorHAnsi"/>
              </w:rPr>
            </w:pPr>
          </w:p>
        </w:tc>
      </w:tr>
      <w:tr w:rsidR="0001254F" w:rsidRPr="00995EC2" w:rsidTr="00E77542">
        <w:tc>
          <w:tcPr>
            <w:tcW w:w="9628" w:type="dxa"/>
            <w:gridSpan w:val="2"/>
          </w:tcPr>
          <w:p w:rsidR="0001254F" w:rsidRPr="00995EC2" w:rsidRDefault="0001254F" w:rsidP="00E77542">
            <w:pPr>
              <w:pStyle w:val="Ingenafstand"/>
              <w:rPr>
                <w:rFonts w:cstheme="minorHAnsi"/>
              </w:rPr>
            </w:pPr>
            <w:r w:rsidRPr="00995EC2">
              <w:rPr>
                <w:rFonts w:cstheme="minorHAnsi"/>
              </w:rPr>
              <w:t>Borgerens støttebehov:</w:t>
            </w:r>
          </w:p>
          <w:p w:rsidR="0001254F" w:rsidRPr="00995EC2" w:rsidRDefault="0001254F" w:rsidP="00E77542">
            <w:pPr>
              <w:pStyle w:val="Ingenafstand"/>
              <w:rPr>
                <w:rFonts w:cstheme="minorHAnsi"/>
              </w:rPr>
            </w:pPr>
          </w:p>
        </w:tc>
      </w:tr>
    </w:tbl>
    <w:p w:rsidR="0001254F" w:rsidRPr="00995EC2" w:rsidRDefault="0001254F" w:rsidP="0001254F">
      <w:pPr>
        <w:pStyle w:val="Ingenafstand"/>
        <w:rPr>
          <w:rFonts w:cstheme="minorHAnsi"/>
        </w:rPr>
      </w:pPr>
    </w:p>
    <w:tbl>
      <w:tblPr>
        <w:tblStyle w:val="Tabel-Gitter"/>
        <w:tblW w:w="0" w:type="auto"/>
        <w:tblLook w:val="04A0" w:firstRow="1" w:lastRow="0" w:firstColumn="1" w:lastColumn="0" w:noHBand="0" w:noVBand="1"/>
      </w:tblPr>
      <w:tblGrid>
        <w:gridCol w:w="9628"/>
      </w:tblGrid>
      <w:tr w:rsidR="0001254F" w:rsidRPr="00995EC2" w:rsidTr="00E77542">
        <w:tc>
          <w:tcPr>
            <w:tcW w:w="9628" w:type="dxa"/>
          </w:tcPr>
          <w:p w:rsidR="0001254F" w:rsidRPr="00995EC2" w:rsidRDefault="0001254F" w:rsidP="00E77542">
            <w:pPr>
              <w:pStyle w:val="Ingenafstand"/>
              <w:rPr>
                <w:rFonts w:cstheme="minorHAnsi"/>
              </w:rPr>
            </w:pPr>
            <w:r w:rsidRPr="00995EC2">
              <w:rPr>
                <w:rFonts w:cstheme="minorHAnsi"/>
              </w:rPr>
              <w:t>Mødedeltagere, navne:</w:t>
            </w:r>
          </w:p>
          <w:p w:rsidR="0001254F" w:rsidRPr="00995EC2" w:rsidRDefault="0001254F" w:rsidP="00E77542">
            <w:pPr>
              <w:pStyle w:val="Ingenafstand"/>
              <w:rPr>
                <w:rFonts w:cstheme="minorHAnsi"/>
              </w:rPr>
            </w:pPr>
          </w:p>
        </w:tc>
      </w:tr>
    </w:tbl>
    <w:p w:rsidR="0001254F" w:rsidRPr="00995EC2" w:rsidRDefault="0001254F" w:rsidP="0001254F">
      <w:pPr>
        <w:pStyle w:val="Ingenafstand"/>
        <w:rPr>
          <w:rFonts w:cstheme="minorHAnsi"/>
        </w:rPr>
      </w:pPr>
    </w:p>
    <w:tbl>
      <w:tblPr>
        <w:tblStyle w:val="Tabel-Gitter"/>
        <w:tblW w:w="0" w:type="auto"/>
        <w:tblLook w:val="04A0" w:firstRow="1" w:lastRow="0" w:firstColumn="1" w:lastColumn="0" w:noHBand="0" w:noVBand="1"/>
      </w:tblPr>
      <w:tblGrid>
        <w:gridCol w:w="9628"/>
      </w:tblGrid>
      <w:tr w:rsidR="0001254F" w:rsidRPr="00995EC2" w:rsidTr="00E77542">
        <w:tc>
          <w:tcPr>
            <w:tcW w:w="9628" w:type="dxa"/>
          </w:tcPr>
          <w:p w:rsidR="0001254F" w:rsidRPr="00995EC2" w:rsidRDefault="0001254F" w:rsidP="00E77542">
            <w:pPr>
              <w:pStyle w:val="Ingenafstand"/>
              <w:rPr>
                <w:rFonts w:cstheme="minorHAnsi"/>
              </w:rPr>
            </w:pPr>
            <w:r w:rsidRPr="00995EC2">
              <w:rPr>
                <w:rFonts w:cstheme="minorHAnsi"/>
              </w:rPr>
              <w:t>Emne der skal drøftes:</w:t>
            </w:r>
          </w:p>
          <w:p w:rsidR="0001254F" w:rsidRPr="00995EC2" w:rsidRDefault="0001254F" w:rsidP="00E77542">
            <w:pPr>
              <w:pStyle w:val="Ingenafstand"/>
              <w:rPr>
                <w:rFonts w:cstheme="minorHAnsi"/>
              </w:rPr>
            </w:pPr>
          </w:p>
        </w:tc>
      </w:tr>
    </w:tbl>
    <w:p w:rsidR="0001254F" w:rsidRPr="00995EC2" w:rsidRDefault="0001254F" w:rsidP="0001254F">
      <w:pPr>
        <w:pStyle w:val="Ingenafstand"/>
        <w:rPr>
          <w:rFonts w:cstheme="minorHAnsi"/>
        </w:rPr>
      </w:pPr>
    </w:p>
    <w:tbl>
      <w:tblPr>
        <w:tblStyle w:val="Tabel-Gitter"/>
        <w:tblW w:w="0" w:type="auto"/>
        <w:tblLook w:val="04A0" w:firstRow="1" w:lastRow="0" w:firstColumn="1" w:lastColumn="0" w:noHBand="0" w:noVBand="1"/>
      </w:tblPr>
      <w:tblGrid>
        <w:gridCol w:w="9628"/>
      </w:tblGrid>
      <w:tr w:rsidR="0001254F" w:rsidRPr="00995EC2" w:rsidTr="00E77542">
        <w:tc>
          <w:tcPr>
            <w:tcW w:w="9628" w:type="dxa"/>
          </w:tcPr>
          <w:p w:rsidR="0001254F" w:rsidRPr="00995EC2" w:rsidRDefault="0001254F" w:rsidP="00E77542">
            <w:pPr>
              <w:pStyle w:val="Ingenafstand"/>
              <w:rPr>
                <w:rFonts w:cstheme="minorHAnsi"/>
              </w:rPr>
            </w:pPr>
            <w:r w:rsidRPr="00995EC2">
              <w:rPr>
                <w:rFonts w:cstheme="minorHAnsi"/>
              </w:rPr>
              <w:t>Beslutning:</w:t>
            </w:r>
          </w:p>
          <w:p w:rsidR="0001254F" w:rsidRPr="00995EC2" w:rsidRDefault="0001254F" w:rsidP="00E77542">
            <w:pPr>
              <w:pStyle w:val="Ingenafstand"/>
              <w:rPr>
                <w:rFonts w:cstheme="minorHAnsi"/>
              </w:rPr>
            </w:pPr>
          </w:p>
        </w:tc>
      </w:tr>
    </w:tbl>
    <w:p w:rsidR="0001254F" w:rsidRPr="00995EC2" w:rsidRDefault="0001254F" w:rsidP="0001254F">
      <w:pPr>
        <w:pStyle w:val="Ingenafstand"/>
        <w:rPr>
          <w:rFonts w:cstheme="minorHAnsi"/>
        </w:rPr>
      </w:pPr>
    </w:p>
    <w:tbl>
      <w:tblPr>
        <w:tblStyle w:val="Tabel-Gitter"/>
        <w:tblW w:w="0" w:type="auto"/>
        <w:tblLook w:val="04A0" w:firstRow="1" w:lastRow="0" w:firstColumn="1" w:lastColumn="0" w:noHBand="0" w:noVBand="1"/>
      </w:tblPr>
      <w:tblGrid>
        <w:gridCol w:w="9628"/>
      </w:tblGrid>
      <w:tr w:rsidR="0001254F" w:rsidRPr="00995EC2" w:rsidTr="00E77542">
        <w:tc>
          <w:tcPr>
            <w:tcW w:w="9628" w:type="dxa"/>
          </w:tcPr>
          <w:p w:rsidR="0001254F" w:rsidRPr="00995EC2" w:rsidRDefault="0001254F" w:rsidP="00E77542">
            <w:pPr>
              <w:pStyle w:val="Ingenafstand"/>
              <w:rPr>
                <w:rFonts w:cstheme="minorHAnsi"/>
              </w:rPr>
            </w:pPr>
            <w:r w:rsidRPr="00995EC2">
              <w:rPr>
                <w:rFonts w:cstheme="minorHAnsi"/>
              </w:rPr>
              <w:t>Opgaver, der skal løses:</w:t>
            </w:r>
          </w:p>
          <w:p w:rsidR="0001254F" w:rsidRPr="00995EC2" w:rsidRDefault="0001254F" w:rsidP="00E77542">
            <w:pPr>
              <w:pStyle w:val="Ingenafstand"/>
              <w:rPr>
                <w:rFonts w:cstheme="minorHAnsi"/>
              </w:rPr>
            </w:pPr>
          </w:p>
        </w:tc>
      </w:tr>
    </w:tbl>
    <w:p w:rsidR="0001254F" w:rsidRPr="00995EC2" w:rsidRDefault="0001254F" w:rsidP="0001254F">
      <w:pPr>
        <w:pStyle w:val="Ingenafstand"/>
        <w:rPr>
          <w:rFonts w:cstheme="minorHAnsi"/>
        </w:rPr>
      </w:pPr>
    </w:p>
    <w:tbl>
      <w:tblPr>
        <w:tblStyle w:val="Tabel-Gitter"/>
        <w:tblW w:w="0" w:type="auto"/>
        <w:tblLook w:val="04A0" w:firstRow="1" w:lastRow="0" w:firstColumn="1" w:lastColumn="0" w:noHBand="0" w:noVBand="1"/>
      </w:tblPr>
      <w:tblGrid>
        <w:gridCol w:w="9628"/>
      </w:tblGrid>
      <w:tr w:rsidR="0001254F" w:rsidRPr="00995EC2" w:rsidTr="00E77542">
        <w:tc>
          <w:tcPr>
            <w:tcW w:w="9628" w:type="dxa"/>
          </w:tcPr>
          <w:p w:rsidR="0001254F" w:rsidRPr="00995EC2" w:rsidRDefault="0001254F" w:rsidP="00E77542">
            <w:pPr>
              <w:pStyle w:val="Ingenafstand"/>
              <w:rPr>
                <w:rFonts w:cstheme="minorHAnsi"/>
              </w:rPr>
            </w:pPr>
            <w:r w:rsidRPr="00995EC2">
              <w:rPr>
                <w:rFonts w:cstheme="minorHAnsi"/>
              </w:rPr>
              <w:t>Hvem udfører opgaverne, skriv navne:</w:t>
            </w:r>
          </w:p>
          <w:p w:rsidR="0001254F" w:rsidRPr="00995EC2" w:rsidRDefault="0001254F" w:rsidP="00E77542">
            <w:pPr>
              <w:pStyle w:val="Ingenafstand"/>
              <w:rPr>
                <w:rFonts w:cstheme="minorHAnsi"/>
              </w:rPr>
            </w:pPr>
          </w:p>
        </w:tc>
      </w:tr>
    </w:tbl>
    <w:p w:rsidR="0001254F" w:rsidRPr="00995EC2" w:rsidRDefault="0001254F" w:rsidP="0001254F">
      <w:pPr>
        <w:pStyle w:val="Ingenafstand"/>
        <w:rPr>
          <w:rFonts w:cstheme="minorHAnsi"/>
        </w:rPr>
      </w:pPr>
    </w:p>
    <w:tbl>
      <w:tblPr>
        <w:tblStyle w:val="Tabel-Gitter"/>
        <w:tblW w:w="0" w:type="auto"/>
        <w:tblLook w:val="04A0" w:firstRow="1" w:lastRow="0" w:firstColumn="1" w:lastColumn="0" w:noHBand="0" w:noVBand="1"/>
      </w:tblPr>
      <w:tblGrid>
        <w:gridCol w:w="9628"/>
      </w:tblGrid>
      <w:tr w:rsidR="0001254F" w:rsidRPr="00995EC2" w:rsidTr="00E77542">
        <w:tc>
          <w:tcPr>
            <w:tcW w:w="9628" w:type="dxa"/>
          </w:tcPr>
          <w:p w:rsidR="0001254F" w:rsidRPr="00995EC2" w:rsidRDefault="0001254F" w:rsidP="00E77542">
            <w:pPr>
              <w:pStyle w:val="Ingenafstand"/>
              <w:rPr>
                <w:rFonts w:cstheme="minorHAnsi"/>
              </w:rPr>
            </w:pPr>
            <w:r w:rsidRPr="00995EC2">
              <w:rPr>
                <w:rFonts w:cstheme="minorHAnsi"/>
              </w:rPr>
              <w:t>Hvornår skal opgaverne være løst:</w:t>
            </w:r>
          </w:p>
          <w:p w:rsidR="0001254F" w:rsidRPr="00995EC2" w:rsidRDefault="0001254F" w:rsidP="00E77542">
            <w:pPr>
              <w:pStyle w:val="Ingenafstand"/>
              <w:rPr>
                <w:rFonts w:cstheme="minorHAnsi"/>
              </w:rPr>
            </w:pPr>
          </w:p>
        </w:tc>
      </w:tr>
    </w:tbl>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rPr>
      </w:pPr>
      <w:r w:rsidRPr="00995EC2">
        <w:rPr>
          <w:rFonts w:cstheme="minorHAnsi"/>
        </w:rPr>
        <w:t>Næste møde, dato:</w:t>
      </w: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rPr>
      </w:pPr>
      <w:r w:rsidRPr="00995EC2">
        <w:rPr>
          <w:rFonts w:cstheme="minorHAnsi"/>
        </w:rPr>
        <w:t>Sted/dato:</w:t>
      </w: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rPr>
      </w:pPr>
      <w:r w:rsidRPr="00995EC2">
        <w:rPr>
          <w:rFonts w:cstheme="minorHAnsi"/>
        </w:rPr>
        <w:t>___________________________                                                _____________________________</w:t>
      </w:r>
    </w:p>
    <w:p w:rsidR="0001254F" w:rsidRPr="00995EC2" w:rsidRDefault="0001254F" w:rsidP="0001254F">
      <w:pPr>
        <w:pStyle w:val="Ingenafstand"/>
        <w:rPr>
          <w:rFonts w:cstheme="minorHAnsi"/>
        </w:rPr>
      </w:pPr>
      <w:r w:rsidRPr="00995EC2">
        <w:rPr>
          <w:rFonts w:cstheme="minorHAnsi"/>
        </w:rPr>
        <w:t>Arbejdsplads                                                                                 Referent/Mødeansvarlig</w:t>
      </w: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b/>
        </w:rPr>
      </w:pPr>
      <w:r w:rsidRPr="00995EC2">
        <w:rPr>
          <w:rFonts w:cstheme="minorHAnsi"/>
          <w:b/>
        </w:rPr>
        <w:t>Formål</w:t>
      </w:r>
    </w:p>
    <w:p w:rsidR="0001254F" w:rsidRPr="00995EC2" w:rsidRDefault="0001254F" w:rsidP="0001254F">
      <w:pPr>
        <w:pStyle w:val="Ingenafstand"/>
        <w:rPr>
          <w:rFonts w:cstheme="minorHAnsi"/>
        </w:rPr>
      </w:pPr>
      <w:r w:rsidRPr="00995EC2">
        <w:rPr>
          <w:rFonts w:cstheme="minorHAnsi"/>
        </w:rPr>
        <w:t xml:space="preserve">At fremme samarbejde og koordination mellem </w:t>
      </w:r>
      <w:proofErr w:type="spellStart"/>
      <w:r w:rsidRPr="00995EC2">
        <w:rPr>
          <w:rFonts w:cstheme="minorHAnsi"/>
        </w:rPr>
        <w:t>bokollektiver</w:t>
      </w:r>
      <w:proofErr w:type="spellEnd"/>
      <w:r w:rsidRPr="00995EC2">
        <w:rPr>
          <w:rFonts w:cstheme="minorHAnsi"/>
        </w:rPr>
        <w:t xml:space="preserve"> og beskyttede </w:t>
      </w:r>
      <w:proofErr w:type="spellStart"/>
      <w:r w:rsidRPr="00995EC2">
        <w:rPr>
          <w:rFonts w:cstheme="minorHAnsi"/>
        </w:rPr>
        <w:t>boenheder</w:t>
      </w:r>
      <w:proofErr w:type="spellEnd"/>
      <w:r w:rsidRPr="00995EC2">
        <w:rPr>
          <w:rFonts w:cstheme="minorHAnsi"/>
        </w:rPr>
        <w:t xml:space="preserve"> i kommunen. Derudover at fremme samarbejde og koordination på tværs af sektorer samt at sikre en mere helhedsorienteret indsats for den enkelte person med handicap i botilbuddet.</w:t>
      </w: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b/>
        </w:rPr>
      </w:pPr>
      <w:r w:rsidRPr="00995EC2">
        <w:rPr>
          <w:rFonts w:cstheme="minorHAnsi"/>
          <w:b/>
        </w:rPr>
        <w:t>Medlemmer</w:t>
      </w:r>
    </w:p>
    <w:p w:rsidR="0001254F" w:rsidRPr="00995EC2" w:rsidRDefault="0001254F" w:rsidP="0001254F">
      <w:pPr>
        <w:pStyle w:val="Ingenafstand"/>
        <w:rPr>
          <w:rFonts w:cstheme="minorHAnsi"/>
        </w:rPr>
      </w:pPr>
      <w:r w:rsidRPr="00995EC2">
        <w:rPr>
          <w:rFonts w:cstheme="minorHAnsi"/>
        </w:rPr>
        <w:t>Samarbejdsudvalget kan bestå af relevante fagpersoner og personer, der indgår i den helhedsorienterede indsats. Repræsentanterne kan bestå af ledere på botilbud, sagsbehandler på handicapområdet, støttepersonkoordinator, psykiatrisk sygeplejerske fra sundhedsvæsenet og repræsentant fra politiet, alt efter hvad samarbejdet skal handle om. Samarbejdsudvalget kan bestå af et antal faste medlemmer, hvor der altid vil være mulighed for at invitere andre relevante personer, der kan deltage som tilforordnede, afhængig af hvilke emner der skal drøftes.</w:t>
      </w: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b/>
        </w:rPr>
      </w:pPr>
      <w:r w:rsidRPr="00995EC2">
        <w:rPr>
          <w:rFonts w:cstheme="minorHAnsi"/>
          <w:b/>
        </w:rPr>
        <w:t>Samarbejdsemner</w:t>
      </w:r>
    </w:p>
    <w:p w:rsidR="0001254F" w:rsidRPr="00995EC2" w:rsidRDefault="0001254F" w:rsidP="0001254F">
      <w:pPr>
        <w:pStyle w:val="Ingenafstand"/>
        <w:rPr>
          <w:rFonts w:cstheme="minorHAnsi"/>
        </w:rPr>
      </w:pPr>
      <w:r w:rsidRPr="00995EC2">
        <w:rPr>
          <w:rFonts w:cstheme="minorHAnsi"/>
        </w:rPr>
        <w:t>Konkrete sager som visitering af ny beboer, vurdering af ændringer i adfærd hos beboer, vurdering af behov for flytning af beboer eller drøftelse af det generelle samarbejde mellem de deltagende myndigheder, således at de implicerede myndigheder og fagpersoner løbende søger at optimere den tværfaglige proces samt formidling af viden og erfaringer.</w:t>
      </w:r>
    </w:p>
    <w:p w:rsidR="0001254F" w:rsidRPr="00995EC2" w:rsidRDefault="0001254F" w:rsidP="0001254F">
      <w:pPr>
        <w:pStyle w:val="Ingenafstand"/>
        <w:rPr>
          <w:rFonts w:cstheme="minorHAnsi"/>
        </w:rPr>
      </w:pPr>
    </w:p>
    <w:p w:rsidR="0001254F" w:rsidRPr="00995EC2" w:rsidRDefault="0001254F" w:rsidP="0001254F">
      <w:pPr>
        <w:pStyle w:val="Ingenafstand"/>
        <w:rPr>
          <w:rFonts w:cstheme="minorHAnsi"/>
          <w:b/>
        </w:rPr>
      </w:pPr>
      <w:r w:rsidRPr="00995EC2">
        <w:rPr>
          <w:rFonts w:cstheme="minorHAnsi"/>
          <w:b/>
        </w:rPr>
        <w:t>Udveksling af oplysninger</w:t>
      </w:r>
    </w:p>
    <w:p w:rsidR="0001254F" w:rsidRPr="00995EC2" w:rsidRDefault="0001254F" w:rsidP="0001254F">
      <w:pPr>
        <w:pStyle w:val="Ingenafstand"/>
        <w:rPr>
          <w:rFonts w:cstheme="minorHAnsi"/>
        </w:rPr>
      </w:pPr>
      <w:r w:rsidRPr="00995EC2">
        <w:rPr>
          <w:rFonts w:cstheme="minorHAnsi"/>
        </w:rPr>
        <w:t>Generelt kan der alene udveksles oplysninger med samtykke fra den person, som sagen omhandler, eller dennes værge. Deltagende myndigheder kan dog som led i samarbejdet i konkrete sager (f.eks. visitering af ny beboer, vurdering af ændringer i adfærd hos beboer og lignende) udveksle personoplysninger, herunder personfølsomme oplysninger, såfremt oplysningerne er af betydning for sagens behandling eller hvis sagens omstændigheder, herunder hensynet til personens retssikkerhed, taler for det.</w:t>
      </w:r>
    </w:p>
    <w:p w:rsidR="00E97A3C" w:rsidRDefault="0001254F">
      <w:bookmarkStart w:id="0" w:name="_GoBack"/>
      <w:bookmarkEnd w:id="0"/>
    </w:p>
    <w:sectPr w:rsidR="00E97A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2C4"/>
    <w:multiLevelType w:val="hybridMultilevel"/>
    <w:tmpl w:val="038A48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D2"/>
    <w:rsid w:val="0001254F"/>
    <w:rsid w:val="0007597F"/>
    <w:rsid w:val="005033F6"/>
    <w:rsid w:val="005864D2"/>
    <w:rsid w:val="005C6BCF"/>
    <w:rsid w:val="00A05349"/>
    <w:rsid w:val="00E03B2C"/>
    <w:rsid w:val="00EF3E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21EE"/>
  <w15:chartTrackingRefBased/>
  <w15:docId w15:val="{C31EBC83-816E-40C0-AE4F-88ADF112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01254F"/>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01254F"/>
    <w:rPr>
      <w:rFonts w:eastAsiaTheme="minorEastAsia"/>
      <w:lang w:eastAsia="da-DK"/>
    </w:rPr>
  </w:style>
  <w:style w:type="table" w:styleId="Tabel-Gitter">
    <w:name w:val="Table Grid"/>
    <w:basedOn w:val="Tabel-Normal"/>
    <w:uiPriority w:val="39"/>
    <w:rsid w:val="0001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Paornanguak' Johnsen Jessen</cp:lastModifiedBy>
  <cp:revision>2</cp:revision>
  <dcterms:created xsi:type="dcterms:W3CDTF">2022-02-18T16:02:00Z</dcterms:created>
  <dcterms:modified xsi:type="dcterms:W3CDTF">2022-02-18T16:02:00Z</dcterms:modified>
</cp:coreProperties>
</file>